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C57C" w14:textId="53326C5F" w:rsidR="00D54BE1" w:rsidRPr="00D54BE1" w:rsidRDefault="0090275A" w:rsidP="00D54BE1">
      <w:pPr>
        <w:jc w:val="center"/>
        <w:rPr>
          <w:rFonts w:ascii="Times New Roman" w:hAnsi="Times New Roman" w:cs="Times New Roman"/>
          <w:b/>
          <w:bCs/>
          <w:sz w:val="28"/>
          <w:szCs w:val="28"/>
        </w:rPr>
      </w:pPr>
      <w:r>
        <w:rPr>
          <w:rFonts w:ascii="Times New Roman" w:hAnsi="Times New Roman" w:cs="Times New Roman"/>
          <w:b/>
          <w:bCs/>
          <w:sz w:val="28"/>
          <w:szCs w:val="28"/>
        </w:rPr>
        <w:t>THERMOCHIMICA ACTA</w:t>
      </w:r>
    </w:p>
    <w:p w14:paraId="6A011699" w14:textId="66540A43" w:rsidR="00AD3283" w:rsidRDefault="00D54BE1" w:rsidP="00D54BE1">
      <w:pPr>
        <w:jc w:val="center"/>
        <w:rPr>
          <w:rFonts w:ascii="Times New Roman" w:hAnsi="Times New Roman" w:cs="Times New Roman"/>
          <w:b/>
          <w:bCs/>
          <w:sz w:val="28"/>
          <w:szCs w:val="28"/>
        </w:rPr>
      </w:pPr>
      <w:r w:rsidRPr="00D54BE1">
        <w:rPr>
          <w:rFonts w:ascii="Times New Roman" w:hAnsi="Times New Roman" w:cs="Times New Roman"/>
          <w:b/>
          <w:bCs/>
          <w:sz w:val="28"/>
          <w:szCs w:val="28"/>
        </w:rPr>
        <w:t>Checklist for Reporting New Experimental Data</w:t>
      </w:r>
    </w:p>
    <w:p w14:paraId="13E42197" w14:textId="77777777" w:rsidR="003A1592" w:rsidRDefault="003A1592" w:rsidP="003B4A83">
      <w:pPr>
        <w:spacing w:after="0" w:line="240" w:lineRule="auto"/>
        <w:ind w:left="864" w:hanging="864"/>
        <w:jc w:val="both"/>
        <w:rPr>
          <w:rFonts w:ascii="Times New Roman" w:hAnsi="Times New Roman" w:cs="Times New Roman"/>
          <w:b/>
          <w:bCs/>
          <w:sz w:val="24"/>
          <w:szCs w:val="24"/>
        </w:rPr>
      </w:pPr>
    </w:p>
    <w:p w14:paraId="51AB42A4" w14:textId="1B046D5C" w:rsidR="003B4A83" w:rsidRDefault="003B4A83" w:rsidP="003B4A83">
      <w:pPr>
        <w:spacing w:after="0" w:line="240" w:lineRule="auto"/>
        <w:ind w:left="864" w:hanging="864"/>
        <w:jc w:val="both"/>
        <w:rPr>
          <w:rFonts w:ascii="Times New Roman" w:hAnsi="Times New Roman" w:cs="Times New Roman"/>
          <w:b/>
          <w:bCs/>
          <w:sz w:val="24"/>
          <w:szCs w:val="24"/>
        </w:rPr>
      </w:pPr>
      <w:r w:rsidRPr="00106ECA">
        <w:rPr>
          <w:rFonts w:ascii="Times New Roman" w:hAnsi="Times New Roman" w:cs="Times New Roman"/>
          <w:b/>
          <w:bCs/>
          <w:sz w:val="24"/>
          <w:szCs w:val="24"/>
        </w:rPr>
        <w:t>MATERIALS</w:t>
      </w:r>
    </w:p>
    <w:p w14:paraId="4553A4EB" w14:textId="77777777" w:rsidR="003B4A83" w:rsidRPr="00106ECA" w:rsidRDefault="003B4A83" w:rsidP="003B4A83">
      <w:pPr>
        <w:spacing w:after="0" w:line="240" w:lineRule="auto"/>
        <w:ind w:left="864" w:hanging="864"/>
        <w:jc w:val="both"/>
        <w:rPr>
          <w:rFonts w:ascii="Times New Roman" w:hAnsi="Times New Roman" w:cs="Times New Roman"/>
          <w:b/>
          <w:bCs/>
          <w:sz w:val="24"/>
          <w:szCs w:val="24"/>
        </w:rPr>
      </w:pPr>
    </w:p>
    <w:p w14:paraId="32285CA1" w14:textId="5A00F865" w:rsidR="003B4A83" w:rsidRPr="003A1592" w:rsidRDefault="00000000" w:rsidP="00C5769E">
      <w:pPr>
        <w:pStyle w:val="ListParagraph"/>
        <w:numPr>
          <w:ilvl w:val="0"/>
          <w:numId w:val="1"/>
        </w:numPr>
        <w:spacing w:after="0" w:line="240" w:lineRule="auto"/>
        <w:ind w:right="662"/>
        <w:jc w:val="both"/>
        <w:rPr>
          <w:rFonts w:ascii="Times New Roman" w:hAnsi="Times New Roman" w:cs="Times New Roman"/>
          <w:bCs/>
        </w:rPr>
      </w:pPr>
      <w:sdt>
        <w:sdtPr>
          <w:rPr>
            <w:rFonts w:ascii="MS Gothic" w:eastAsia="MS Gothic" w:hAnsi="MS Gothic" w:cs="Times New Roman"/>
            <w:b/>
            <w:bCs/>
          </w:rPr>
          <w:id w:val="-400598216"/>
          <w14:checkbox>
            <w14:checked w14:val="0"/>
            <w14:checkedState w14:val="2612" w14:font="MS Gothic"/>
            <w14:uncheckedState w14:val="2610" w14:font="MS Gothic"/>
          </w14:checkbox>
        </w:sdtPr>
        <w:sdtContent>
          <w:r w:rsidR="00501068">
            <w:rPr>
              <w:rFonts w:ascii="MS Gothic" w:eastAsia="MS Gothic" w:hAnsi="MS Gothic" w:cs="Times New Roman" w:hint="eastAsia"/>
              <w:b/>
              <w:bCs/>
            </w:rPr>
            <w:t>☐</w:t>
          </w:r>
        </w:sdtContent>
      </w:sdt>
      <w:r w:rsidR="00C85A80" w:rsidRPr="003A1592">
        <w:rPr>
          <w:rFonts w:ascii="Times New Roman" w:hAnsi="Times New Roman" w:cs="Times New Roman"/>
          <w:bCs/>
        </w:rPr>
        <w:t xml:space="preserve"> </w:t>
      </w:r>
      <w:r w:rsidR="003B4A83" w:rsidRPr="003A1592">
        <w:rPr>
          <w:rFonts w:ascii="Times New Roman" w:hAnsi="Times New Roman" w:cs="Times New Roman"/>
          <w:bCs/>
        </w:rPr>
        <w:t>All studied substances (compounds and materials) must be sufficiently defined. It is advised to give at least two chemical identifiers for each compound (e.g., systematic chemical name, CAS number, structure, IUPAC PIN (Preferred IUPAC Name), InChI). In cases where complete chemical identification is impossible, sufficient information should be provided to specify the subject material.</w:t>
      </w:r>
    </w:p>
    <w:p w14:paraId="03D7FCDB" w14:textId="77777777" w:rsidR="00C032BD" w:rsidRPr="003A1592" w:rsidRDefault="00C032BD" w:rsidP="00C032BD">
      <w:pPr>
        <w:pStyle w:val="ListParagraph"/>
        <w:spacing w:after="0" w:line="240" w:lineRule="auto"/>
        <w:ind w:right="662"/>
        <w:jc w:val="both"/>
        <w:rPr>
          <w:rFonts w:ascii="Times New Roman" w:hAnsi="Times New Roman" w:cs="Times New Roman"/>
          <w:bCs/>
        </w:rPr>
      </w:pPr>
    </w:p>
    <w:p w14:paraId="671F2F14" w14:textId="3F2815C0" w:rsidR="00786D0A" w:rsidRPr="003A1592" w:rsidRDefault="00000000" w:rsidP="00786D0A">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561753685"/>
          <w14:checkbox>
            <w14:checked w14:val="0"/>
            <w14:checkedState w14:val="2612" w14:font="MS Gothic"/>
            <w14:uncheckedState w14:val="2610" w14:font="MS Gothic"/>
          </w14:checkbox>
        </w:sdtPr>
        <w:sdtContent>
          <w:r w:rsidR="00786D0A" w:rsidRPr="003A1592">
            <w:rPr>
              <w:rFonts w:ascii="MS Gothic" w:eastAsia="MS Gothic" w:hAnsi="MS Gothic" w:cs="Times New Roman" w:hint="eastAsia"/>
              <w:b/>
              <w:bCs/>
            </w:rPr>
            <w:t>☐</w:t>
          </w:r>
        </w:sdtContent>
      </w:sdt>
      <w:r w:rsidR="00786D0A" w:rsidRPr="003A1592">
        <w:rPr>
          <w:rFonts w:ascii="Times New Roman" w:hAnsi="Times New Roman" w:cs="Times New Roman"/>
          <w:b/>
          <w:bCs/>
        </w:rPr>
        <w:t xml:space="preserve"> </w:t>
      </w:r>
      <w:r w:rsidR="00786D0A" w:rsidRPr="003A1592">
        <w:rPr>
          <w:rFonts w:ascii="Times New Roman" w:hAnsi="Times New Roman" w:cs="Times New Roman"/>
        </w:rPr>
        <w:t>Stereoisomers must be identified. If a mixture were used, the stereoisomeric composition should always be provided.</w:t>
      </w:r>
    </w:p>
    <w:p w14:paraId="7FD74F45" w14:textId="77777777" w:rsidR="00786D0A" w:rsidRPr="003A1592" w:rsidRDefault="00786D0A" w:rsidP="003A1592">
      <w:pPr>
        <w:spacing w:after="0" w:line="240" w:lineRule="auto"/>
        <w:jc w:val="both"/>
        <w:rPr>
          <w:rFonts w:ascii="Times New Roman" w:hAnsi="Times New Roman" w:cs="Times New Roman"/>
        </w:rPr>
      </w:pPr>
    </w:p>
    <w:p w14:paraId="5D76458C" w14:textId="59ECBB5C" w:rsidR="00C5769E" w:rsidRPr="003A1592" w:rsidRDefault="00000000" w:rsidP="00C5769E">
      <w:pPr>
        <w:pStyle w:val="ListParagraph"/>
        <w:numPr>
          <w:ilvl w:val="0"/>
          <w:numId w:val="1"/>
        </w:numPr>
        <w:spacing w:after="0" w:line="240" w:lineRule="auto"/>
        <w:ind w:right="662"/>
        <w:jc w:val="both"/>
        <w:rPr>
          <w:rFonts w:ascii="Times New Roman" w:hAnsi="Times New Roman" w:cs="Times New Roman"/>
          <w:bCs/>
        </w:rPr>
      </w:pPr>
      <w:sdt>
        <w:sdtPr>
          <w:rPr>
            <w:rFonts w:ascii="MS Gothic" w:eastAsia="MS Gothic" w:hAnsi="MS Gothic" w:cs="Times New Roman"/>
            <w:b/>
            <w:bCs/>
          </w:rPr>
          <w:id w:val="585116144"/>
          <w14:checkbox>
            <w14:checked w14:val="0"/>
            <w14:checkedState w14:val="2612" w14:font="MS Gothic"/>
            <w14:uncheckedState w14:val="2610" w14:font="MS Gothic"/>
          </w14:checkbox>
        </w:sdtPr>
        <w:sdtContent>
          <w:r w:rsidR="00BF4F29" w:rsidRPr="003A1592">
            <w:rPr>
              <w:rFonts w:ascii="MS Gothic" w:eastAsia="MS Gothic" w:hAnsi="MS Gothic" w:cs="Times New Roman" w:hint="eastAsia"/>
              <w:b/>
              <w:bCs/>
            </w:rPr>
            <w:t>☐</w:t>
          </w:r>
        </w:sdtContent>
      </w:sdt>
      <w:r w:rsidR="00BF4F29" w:rsidRPr="003A1592">
        <w:rPr>
          <w:rFonts w:ascii="Times New Roman" w:hAnsi="Times New Roman" w:cs="Times New Roman"/>
          <w:b/>
          <w:bCs/>
        </w:rPr>
        <w:t xml:space="preserve">  </w:t>
      </w:r>
      <w:r w:rsidR="004B164D" w:rsidRPr="003A1592">
        <w:rPr>
          <w:rFonts w:ascii="Times New Roman" w:hAnsi="Times New Roman" w:cs="Times New Roman"/>
          <w:bCs/>
        </w:rPr>
        <w:t>The manuscript needs a sample provenance table, which describes the source of all compounds used, their initial purity (if available), purification methods used, and final purity of the substance and how it was measured. The purity basis (mass, moles, volume, etc.) should be given. If abbreviated or symbolic compound names are used, they must be explained in the sample table where chemical names are given.</w:t>
      </w:r>
    </w:p>
    <w:p w14:paraId="69DC9AA7" w14:textId="77777777" w:rsidR="007C64F9" w:rsidRPr="003A1592" w:rsidRDefault="007C64F9" w:rsidP="007C64F9">
      <w:pPr>
        <w:pStyle w:val="ListParagraph"/>
        <w:spacing w:after="0" w:line="240" w:lineRule="auto"/>
        <w:ind w:right="662"/>
        <w:jc w:val="both"/>
        <w:rPr>
          <w:rFonts w:ascii="Times New Roman" w:hAnsi="Times New Roman" w:cs="Times New Roman"/>
          <w:bCs/>
        </w:rPr>
      </w:pPr>
    </w:p>
    <w:p w14:paraId="42312B0D" w14:textId="5CC9E6DE" w:rsidR="009C1EFE" w:rsidRPr="003A1592" w:rsidRDefault="00000000" w:rsidP="009C1EFE">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929951975"/>
          <w14:checkbox>
            <w14:checked w14:val="0"/>
            <w14:checkedState w14:val="2612" w14:font="MS Gothic"/>
            <w14:uncheckedState w14:val="2610" w14:font="MS Gothic"/>
          </w14:checkbox>
        </w:sdtPr>
        <w:sdtContent>
          <w:r w:rsidR="007C64F9" w:rsidRPr="003A1592">
            <w:rPr>
              <w:rFonts w:ascii="MS Gothic" w:eastAsia="MS Gothic" w:hAnsi="MS Gothic" w:cs="Times New Roman" w:hint="eastAsia"/>
              <w:b/>
              <w:bCs/>
            </w:rPr>
            <w:t>☐</w:t>
          </w:r>
        </w:sdtContent>
      </w:sdt>
      <w:r w:rsidR="007C64F9" w:rsidRPr="003A1592">
        <w:rPr>
          <w:rFonts w:ascii="Times New Roman" w:hAnsi="Times New Roman" w:cs="Times New Roman"/>
          <w:b/>
          <w:bCs/>
        </w:rPr>
        <w:t xml:space="preserve"> </w:t>
      </w:r>
      <w:r w:rsidR="007C64F9" w:rsidRPr="003A1592">
        <w:rPr>
          <w:rFonts w:ascii="Times New Roman" w:hAnsi="Times New Roman" w:cs="Times New Roman"/>
        </w:rPr>
        <w:t>If a compound is hygroscopic, the water content should be determined (e.g., by Karl Fischer titration) and reported.</w:t>
      </w:r>
    </w:p>
    <w:p w14:paraId="2E2AFCCE" w14:textId="77777777" w:rsidR="009C1EFE" w:rsidRPr="003A1592" w:rsidRDefault="009C1EFE" w:rsidP="009C1EFE">
      <w:pPr>
        <w:pStyle w:val="ListParagraph"/>
        <w:spacing w:after="0" w:line="240" w:lineRule="auto"/>
        <w:jc w:val="both"/>
        <w:rPr>
          <w:rFonts w:ascii="Times New Roman" w:hAnsi="Times New Roman" w:cs="Times New Roman"/>
        </w:rPr>
      </w:pPr>
    </w:p>
    <w:p w14:paraId="408096EE" w14:textId="7DE16E13" w:rsidR="003A1592" w:rsidRPr="003A1592" w:rsidRDefault="00000000" w:rsidP="003A1592">
      <w:pPr>
        <w:pStyle w:val="ListParagraph"/>
        <w:numPr>
          <w:ilvl w:val="0"/>
          <w:numId w:val="1"/>
        </w:numPr>
        <w:spacing w:after="0" w:line="240" w:lineRule="auto"/>
        <w:ind w:right="662"/>
        <w:jc w:val="both"/>
        <w:rPr>
          <w:rFonts w:ascii="Times New Roman" w:hAnsi="Times New Roman" w:cs="Times New Roman"/>
          <w:bCs/>
        </w:rPr>
      </w:pPr>
      <w:sdt>
        <w:sdtPr>
          <w:rPr>
            <w:rFonts w:ascii="MS Gothic" w:eastAsia="MS Gothic" w:hAnsi="MS Gothic" w:cs="Times New Roman"/>
            <w:b/>
            <w:bCs/>
          </w:rPr>
          <w:id w:val="632672093"/>
          <w14:checkbox>
            <w14:checked w14:val="0"/>
            <w14:checkedState w14:val="2612" w14:font="MS Gothic"/>
            <w14:uncheckedState w14:val="2610" w14:font="MS Gothic"/>
          </w14:checkbox>
        </w:sdtPr>
        <w:sdtContent>
          <w:r w:rsidR="009C1EFE" w:rsidRPr="003A1592">
            <w:rPr>
              <w:rFonts w:ascii="MS Gothic" w:eastAsia="MS Gothic" w:hAnsi="MS Gothic" w:cs="Times New Roman" w:hint="eastAsia"/>
              <w:b/>
              <w:bCs/>
            </w:rPr>
            <w:t>☐</w:t>
          </w:r>
        </w:sdtContent>
      </w:sdt>
      <w:r w:rsidR="009C1EFE" w:rsidRPr="003A1592">
        <w:rPr>
          <w:rFonts w:ascii="Times New Roman" w:hAnsi="Times New Roman" w:cs="Times New Roman"/>
          <w:b/>
          <w:bCs/>
        </w:rPr>
        <w:t xml:space="preserve"> </w:t>
      </w:r>
      <w:r w:rsidR="009C1EFE" w:rsidRPr="003A1592">
        <w:rPr>
          <w:rFonts w:ascii="Times New Roman" w:hAnsi="Times New Roman" w:cs="Times New Roman"/>
        </w:rPr>
        <w:t>Non-commercial compounds synthesized by the authors or others, should be properly characterized. Their chemical identity must be demonstrated (e.g., by NMR) and their final purities must be evaluated and reported.</w:t>
      </w:r>
    </w:p>
    <w:p w14:paraId="739BF12F" w14:textId="77777777" w:rsidR="003A1592" w:rsidRPr="003A1592" w:rsidRDefault="003A1592" w:rsidP="003A1592">
      <w:pPr>
        <w:pStyle w:val="ListParagraph"/>
        <w:spacing w:after="0" w:line="240" w:lineRule="auto"/>
        <w:ind w:right="662"/>
        <w:jc w:val="both"/>
        <w:rPr>
          <w:rFonts w:ascii="Times New Roman" w:hAnsi="Times New Roman" w:cs="Times New Roman"/>
          <w:bCs/>
        </w:rPr>
      </w:pPr>
    </w:p>
    <w:p w14:paraId="565DB731" w14:textId="07D8D477" w:rsidR="00663C6B" w:rsidRPr="003A1592" w:rsidRDefault="00000000" w:rsidP="006639EF">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2032877840"/>
          <w14:checkbox>
            <w14:checked w14:val="0"/>
            <w14:checkedState w14:val="2612" w14:font="MS Gothic"/>
            <w14:uncheckedState w14:val="2610" w14:font="MS Gothic"/>
          </w14:checkbox>
        </w:sdtPr>
        <w:sdtContent>
          <w:r w:rsidR="00663C6B" w:rsidRPr="003A1592">
            <w:rPr>
              <w:rFonts w:ascii="MS Gothic" w:eastAsia="MS Gothic" w:hAnsi="MS Gothic" w:cs="Times New Roman" w:hint="eastAsia"/>
              <w:b/>
              <w:bCs/>
            </w:rPr>
            <w:t>☐</w:t>
          </w:r>
        </w:sdtContent>
      </w:sdt>
      <w:r w:rsidR="00663C6B" w:rsidRPr="003A1592">
        <w:rPr>
          <w:rFonts w:ascii="Times New Roman" w:hAnsi="Times New Roman" w:cs="Times New Roman"/>
          <w:b/>
          <w:bCs/>
        </w:rPr>
        <w:t xml:space="preserve"> </w:t>
      </w:r>
      <w:r w:rsidR="00663C6B" w:rsidRPr="003A1592">
        <w:rPr>
          <w:rFonts w:ascii="Times New Roman" w:hAnsi="Times New Roman" w:cs="Times New Roman"/>
        </w:rPr>
        <w:t xml:space="preserve">If </w:t>
      </w:r>
      <w:r w:rsidR="00663C6B" w:rsidRPr="003A1592">
        <w:rPr>
          <w:rFonts w:ascii="Times New Roman" w:hAnsi="Times New Roman" w:cs="Times New Roman"/>
          <w:vertAlign w:val="superscript"/>
        </w:rPr>
        <w:t>1</w:t>
      </w:r>
      <w:r w:rsidR="00663C6B" w:rsidRPr="003A1592">
        <w:rPr>
          <w:rFonts w:ascii="Times New Roman" w:hAnsi="Times New Roman" w:cs="Times New Roman"/>
        </w:rPr>
        <w:t>H-nuclear magnetic resonance spectroscopy (NMR) is used, a graphical image of the corresponding NMR spectrum, including chemical shifts and peak integrals, must be provided in the supporting information.</w:t>
      </w:r>
    </w:p>
    <w:p w14:paraId="654363AB" w14:textId="77777777" w:rsidR="006639EF" w:rsidRPr="006639EF" w:rsidRDefault="006639EF" w:rsidP="006639EF">
      <w:pPr>
        <w:pStyle w:val="ListParagraph"/>
        <w:rPr>
          <w:rFonts w:ascii="Times New Roman" w:hAnsi="Times New Roman" w:cs="Times New Roman"/>
          <w:sz w:val="24"/>
          <w:szCs w:val="24"/>
        </w:rPr>
      </w:pPr>
    </w:p>
    <w:p w14:paraId="245B7FD2" w14:textId="77777777" w:rsidR="006639EF" w:rsidRPr="006639EF" w:rsidRDefault="006639EF" w:rsidP="006639EF">
      <w:pPr>
        <w:pStyle w:val="ListParagraph"/>
        <w:spacing w:after="0" w:line="240" w:lineRule="auto"/>
        <w:jc w:val="both"/>
        <w:rPr>
          <w:rFonts w:ascii="Times New Roman" w:hAnsi="Times New Roman" w:cs="Times New Roman"/>
          <w:sz w:val="24"/>
          <w:szCs w:val="24"/>
        </w:rPr>
      </w:pPr>
    </w:p>
    <w:p w14:paraId="2C6CD0A6" w14:textId="4455A04E" w:rsidR="006639EF" w:rsidRPr="003A1592" w:rsidRDefault="006639EF" w:rsidP="003A1592">
      <w:pPr>
        <w:spacing w:after="0" w:line="240" w:lineRule="auto"/>
        <w:ind w:left="864" w:hanging="864"/>
        <w:jc w:val="both"/>
        <w:rPr>
          <w:rFonts w:ascii="Times New Roman" w:hAnsi="Times New Roman" w:cs="Times New Roman"/>
          <w:b/>
          <w:bCs/>
          <w:sz w:val="24"/>
          <w:szCs w:val="24"/>
        </w:rPr>
      </w:pPr>
      <w:r w:rsidRPr="00106ECA">
        <w:rPr>
          <w:rFonts w:ascii="Times New Roman" w:hAnsi="Times New Roman" w:cs="Times New Roman"/>
          <w:b/>
          <w:bCs/>
          <w:sz w:val="24"/>
          <w:szCs w:val="24"/>
        </w:rPr>
        <w:t>METHODS</w:t>
      </w:r>
    </w:p>
    <w:p w14:paraId="33E79577" w14:textId="77777777" w:rsidR="00663C6B" w:rsidRPr="00663C6B" w:rsidRDefault="00663C6B" w:rsidP="00663C6B">
      <w:pPr>
        <w:spacing w:after="0" w:line="240" w:lineRule="auto"/>
        <w:jc w:val="both"/>
        <w:rPr>
          <w:rFonts w:ascii="Times New Roman" w:hAnsi="Times New Roman" w:cs="Times New Roman"/>
          <w:sz w:val="24"/>
          <w:szCs w:val="24"/>
        </w:rPr>
      </w:pPr>
    </w:p>
    <w:p w14:paraId="07FF0551" w14:textId="45D5EA06" w:rsidR="00400713" w:rsidRPr="003A1592" w:rsidRDefault="00000000" w:rsidP="00400713">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2030625512"/>
          <w14:checkbox>
            <w14:checked w14:val="0"/>
            <w14:checkedState w14:val="2612" w14:font="MS Gothic"/>
            <w14:uncheckedState w14:val="2610" w14:font="MS Gothic"/>
          </w14:checkbox>
        </w:sdtPr>
        <w:sdtContent>
          <w:r w:rsidR="00400713" w:rsidRPr="003A1592">
            <w:rPr>
              <w:rFonts w:ascii="MS Gothic" w:eastAsia="MS Gothic" w:hAnsi="MS Gothic" w:cs="Times New Roman" w:hint="eastAsia"/>
              <w:b/>
              <w:bCs/>
            </w:rPr>
            <w:t>☐</w:t>
          </w:r>
        </w:sdtContent>
      </w:sdt>
      <w:r w:rsidR="00400713" w:rsidRPr="003A1592">
        <w:rPr>
          <w:rFonts w:ascii="Times New Roman" w:hAnsi="Times New Roman" w:cs="Times New Roman"/>
          <w:b/>
          <w:bCs/>
        </w:rPr>
        <w:t xml:space="preserve"> </w:t>
      </w:r>
      <w:r w:rsidR="00400713" w:rsidRPr="003A1592">
        <w:rPr>
          <w:rFonts w:ascii="Times New Roman" w:hAnsi="Times New Roman" w:cs="Times New Roman"/>
        </w:rPr>
        <w:t>Sufficient experimental details must be provided for each applied experimental method to allow the work to be reproduced by an independent researcher.</w:t>
      </w:r>
    </w:p>
    <w:p w14:paraId="3A7FC7A4" w14:textId="77777777" w:rsidR="008F53BD" w:rsidRPr="003A1592" w:rsidRDefault="008F53BD" w:rsidP="008F53BD">
      <w:pPr>
        <w:pStyle w:val="ListParagraph"/>
        <w:spacing w:after="0" w:line="240" w:lineRule="auto"/>
        <w:jc w:val="both"/>
        <w:rPr>
          <w:rFonts w:ascii="Times New Roman" w:hAnsi="Times New Roman" w:cs="Times New Roman"/>
        </w:rPr>
      </w:pPr>
    </w:p>
    <w:p w14:paraId="64C44786" w14:textId="06DA93D3" w:rsidR="003A1592" w:rsidRPr="003A1592" w:rsidRDefault="00000000" w:rsidP="003A1592">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452022343"/>
          <w14:checkbox>
            <w14:checked w14:val="0"/>
            <w14:checkedState w14:val="2612" w14:font="MS Gothic"/>
            <w14:uncheckedState w14:val="2610" w14:font="MS Gothic"/>
          </w14:checkbox>
        </w:sdtPr>
        <w:sdtContent>
          <w:r w:rsidR="008F53BD" w:rsidRPr="003A1592">
            <w:rPr>
              <w:rFonts w:ascii="MS Gothic" w:eastAsia="MS Gothic" w:hAnsi="MS Gothic" w:cs="Times New Roman" w:hint="eastAsia"/>
              <w:b/>
              <w:bCs/>
            </w:rPr>
            <w:t>☐</w:t>
          </w:r>
        </w:sdtContent>
      </w:sdt>
      <w:r w:rsidR="008F53BD" w:rsidRPr="003A1592">
        <w:rPr>
          <w:rFonts w:ascii="Times New Roman" w:hAnsi="Times New Roman" w:cs="Times New Roman"/>
          <w:b/>
          <w:bCs/>
        </w:rPr>
        <w:t xml:space="preserve"> </w:t>
      </w:r>
      <w:r w:rsidR="008F53BD" w:rsidRPr="003A1592">
        <w:rPr>
          <w:rFonts w:ascii="Times New Roman" w:hAnsi="Times New Roman" w:cs="Times New Roman"/>
        </w:rPr>
        <w:t>In the case of new experimental set-up, the experimental method must be fully described and validated. The method validation requires comparisons with at least one well-studied system with tabulation of the validation results. In the case of existing apparatus,</w:t>
      </w:r>
      <w:r w:rsidR="008F53BD" w:rsidRPr="003A1592">
        <w:rPr>
          <w:rFonts w:ascii="Times New Roman" w:hAnsi="Times New Roman" w:cs="Times New Roman"/>
          <w:b/>
          <w:bCs/>
        </w:rPr>
        <w:t xml:space="preserve"> </w:t>
      </w:r>
      <w:r w:rsidR="008F53BD" w:rsidRPr="003A1592">
        <w:rPr>
          <w:rFonts w:ascii="Times New Roman" w:hAnsi="Times New Roman" w:cs="Times New Roman"/>
        </w:rPr>
        <w:t>a summary of the method and support references must be provided, modifications to existing methods should also be described.</w:t>
      </w:r>
    </w:p>
    <w:p w14:paraId="61593E5D" w14:textId="77777777" w:rsidR="003A1592" w:rsidRPr="003A1592" w:rsidRDefault="003A1592" w:rsidP="003A1592">
      <w:pPr>
        <w:pStyle w:val="ListParagraph"/>
        <w:spacing w:after="0" w:line="240" w:lineRule="auto"/>
        <w:jc w:val="both"/>
        <w:rPr>
          <w:rFonts w:ascii="Times New Roman" w:hAnsi="Times New Roman" w:cs="Times New Roman"/>
        </w:rPr>
      </w:pPr>
    </w:p>
    <w:p w14:paraId="2CDE84CD" w14:textId="4C6CE3E2" w:rsidR="003A1592" w:rsidRPr="003A1592" w:rsidRDefault="00000000" w:rsidP="003A1592">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98652124"/>
          <w14:checkbox>
            <w14:checked w14:val="0"/>
            <w14:checkedState w14:val="2612" w14:font="MS Gothic"/>
            <w14:uncheckedState w14:val="2610" w14:font="MS Gothic"/>
          </w14:checkbox>
        </w:sdtPr>
        <w:sdtContent>
          <w:r w:rsidR="003A1592" w:rsidRPr="003A1592">
            <w:rPr>
              <w:rFonts w:ascii="MS Gothic" w:eastAsia="MS Gothic" w:hAnsi="MS Gothic" w:cs="Times New Roman" w:hint="eastAsia"/>
              <w:b/>
              <w:bCs/>
            </w:rPr>
            <w:t>☐</w:t>
          </w:r>
        </w:sdtContent>
      </w:sdt>
      <w:r w:rsidR="00C066DB" w:rsidRPr="003A1592">
        <w:rPr>
          <w:rFonts w:ascii="Times New Roman" w:hAnsi="Times New Roman" w:cs="Times New Roman"/>
          <w:b/>
          <w:bCs/>
        </w:rPr>
        <w:t xml:space="preserve"> </w:t>
      </w:r>
      <w:r w:rsidR="00C066DB" w:rsidRPr="003A1592">
        <w:rPr>
          <w:rFonts w:ascii="Times New Roman" w:hAnsi="Times New Roman" w:cs="Times New Roman"/>
        </w:rPr>
        <w:t>When required, calibration details must be provided. Appropriate widely-accepted recommendations (e.g., by ICTAC or GEFTA for DSC) should be followed.</w:t>
      </w:r>
    </w:p>
    <w:p w14:paraId="7ADDDFC5" w14:textId="77777777" w:rsidR="003A1592" w:rsidRPr="003A1592" w:rsidRDefault="003A1592" w:rsidP="003A1592">
      <w:pPr>
        <w:pStyle w:val="ListParagraph"/>
        <w:spacing w:after="0" w:line="240" w:lineRule="auto"/>
        <w:jc w:val="both"/>
        <w:rPr>
          <w:rFonts w:ascii="Times New Roman" w:hAnsi="Times New Roman" w:cs="Times New Roman"/>
        </w:rPr>
      </w:pPr>
    </w:p>
    <w:p w14:paraId="53225E3D" w14:textId="13034DF1" w:rsidR="000F7CA3" w:rsidRPr="003A1592" w:rsidRDefault="00000000" w:rsidP="000F7CA3">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070158423"/>
          <w14:checkbox>
            <w14:checked w14:val="0"/>
            <w14:checkedState w14:val="2612" w14:font="MS Gothic"/>
            <w14:uncheckedState w14:val="2610" w14:font="MS Gothic"/>
          </w14:checkbox>
        </w:sdtPr>
        <w:sdtContent>
          <w:r w:rsidR="000F7CA3" w:rsidRPr="003A1592">
            <w:rPr>
              <w:rFonts w:ascii="MS Gothic" w:eastAsia="MS Gothic" w:hAnsi="MS Gothic" w:cs="Times New Roman" w:hint="eastAsia"/>
              <w:b/>
              <w:bCs/>
            </w:rPr>
            <w:t>☐</w:t>
          </w:r>
        </w:sdtContent>
      </w:sdt>
      <w:r w:rsidR="000F7CA3" w:rsidRPr="003A1592">
        <w:t xml:space="preserve">  </w:t>
      </w:r>
      <w:r w:rsidR="000F7CA3" w:rsidRPr="003A1592">
        <w:rPr>
          <w:rFonts w:ascii="Times New Roman" w:hAnsi="Times New Roman" w:cs="Times New Roman"/>
        </w:rPr>
        <w:t>Many experimental observations are not straightforward (e.g., similar observations can be attributed to different phenomena). Therefore, what is actually seen in the experiment and how it was interpreted by the authors should be clearly identified and separated.</w:t>
      </w:r>
    </w:p>
    <w:p w14:paraId="71F7F60B" w14:textId="570BEABD" w:rsidR="00A16144" w:rsidRDefault="00A16144" w:rsidP="00A16144">
      <w:pPr>
        <w:ind w:left="360"/>
        <w:rPr>
          <w:rFonts w:ascii="Times New Roman" w:hAnsi="Times New Roman" w:cs="Times New Roman"/>
          <w:sz w:val="24"/>
          <w:szCs w:val="24"/>
        </w:rPr>
      </w:pPr>
    </w:p>
    <w:p w14:paraId="7F392E1F" w14:textId="4E623328" w:rsidR="00A16144" w:rsidRPr="00A844A5" w:rsidRDefault="00A16144" w:rsidP="00A844A5">
      <w:pPr>
        <w:spacing w:after="0" w:line="240" w:lineRule="auto"/>
        <w:ind w:left="864" w:hanging="864"/>
        <w:jc w:val="both"/>
        <w:rPr>
          <w:rFonts w:ascii="Times New Roman" w:hAnsi="Times New Roman" w:cs="Times New Roman"/>
          <w:b/>
          <w:bCs/>
          <w:sz w:val="24"/>
          <w:szCs w:val="24"/>
        </w:rPr>
      </w:pPr>
      <w:r w:rsidRPr="00106ECA">
        <w:rPr>
          <w:rFonts w:ascii="Times New Roman" w:hAnsi="Times New Roman" w:cs="Times New Roman"/>
          <w:b/>
          <w:bCs/>
          <w:sz w:val="24"/>
          <w:szCs w:val="24"/>
        </w:rPr>
        <w:lastRenderedPageBreak/>
        <w:t>RESULTS</w:t>
      </w:r>
    </w:p>
    <w:p w14:paraId="00D1C34A" w14:textId="77777777" w:rsidR="000F7CA3" w:rsidRPr="000F7CA3" w:rsidRDefault="000F7CA3" w:rsidP="000F7CA3">
      <w:pPr>
        <w:spacing w:after="0" w:line="240" w:lineRule="auto"/>
        <w:jc w:val="both"/>
        <w:rPr>
          <w:rFonts w:ascii="Times New Roman" w:hAnsi="Times New Roman" w:cs="Times New Roman"/>
          <w:sz w:val="24"/>
          <w:szCs w:val="24"/>
        </w:rPr>
      </w:pPr>
    </w:p>
    <w:p w14:paraId="0157AA4A" w14:textId="2C3640A0" w:rsidR="008F1C7B" w:rsidRPr="007168C2" w:rsidRDefault="00000000" w:rsidP="00D86B6D">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36737527"/>
          <w14:checkbox>
            <w14:checked w14:val="0"/>
            <w14:checkedState w14:val="2612" w14:font="MS Gothic"/>
            <w14:uncheckedState w14:val="2610" w14:font="MS Gothic"/>
          </w14:checkbox>
        </w:sdtPr>
        <w:sdtContent>
          <w:r w:rsidR="00D64071" w:rsidRPr="007168C2">
            <w:rPr>
              <w:rFonts w:ascii="MS Gothic" w:eastAsia="MS Gothic" w:hAnsi="MS Gothic" w:cs="Times New Roman" w:hint="eastAsia"/>
              <w:b/>
              <w:bCs/>
            </w:rPr>
            <w:t>☐</w:t>
          </w:r>
        </w:sdtContent>
      </w:sdt>
      <w:r w:rsidR="00D64071" w:rsidRPr="007168C2">
        <w:rPr>
          <w:rFonts w:ascii="Times New Roman" w:hAnsi="Times New Roman" w:cs="Times New Roman"/>
          <w:b/>
          <w:bCs/>
        </w:rPr>
        <w:t xml:space="preserve"> </w:t>
      </w:r>
      <w:r w:rsidR="00D64071" w:rsidRPr="007168C2">
        <w:rPr>
          <w:rFonts w:ascii="Times New Roman" w:hAnsi="Times New Roman" w:cs="Times New Roman"/>
          <w:bCs/>
        </w:rPr>
        <w:t>It is advised that all experimental results should be collected in a single Results section (separated from Discussion) or, at least, all measured properties should be listed at the beginning of the Results and Discussion section with references to the tables and/or supplements where they are reported</w:t>
      </w:r>
      <w:r w:rsidR="00D64071" w:rsidRPr="007168C2">
        <w:rPr>
          <w:rFonts w:ascii="Times New Roman" w:hAnsi="Times New Roman" w:cs="Times New Roman"/>
        </w:rPr>
        <w:t>.</w:t>
      </w:r>
    </w:p>
    <w:p w14:paraId="3859F804" w14:textId="77777777" w:rsidR="007168C2" w:rsidRPr="007168C2" w:rsidRDefault="007168C2" w:rsidP="007168C2">
      <w:pPr>
        <w:pStyle w:val="ListParagraph"/>
        <w:spacing w:after="0" w:line="240" w:lineRule="auto"/>
        <w:jc w:val="both"/>
        <w:rPr>
          <w:rFonts w:ascii="Times New Roman" w:hAnsi="Times New Roman" w:cs="Times New Roman"/>
        </w:rPr>
      </w:pPr>
    </w:p>
    <w:p w14:paraId="5ECA766D" w14:textId="7B465961" w:rsidR="008F1C7B" w:rsidRPr="007168C2" w:rsidRDefault="00000000" w:rsidP="008F1C7B">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704404121"/>
          <w14:checkbox>
            <w14:checked w14:val="0"/>
            <w14:checkedState w14:val="2612" w14:font="MS Gothic"/>
            <w14:uncheckedState w14:val="2610" w14:font="MS Gothic"/>
          </w14:checkbox>
        </w:sdtPr>
        <w:sdtContent>
          <w:r w:rsidR="008F1C7B" w:rsidRPr="007168C2">
            <w:rPr>
              <w:rFonts w:ascii="MS Gothic" w:eastAsia="MS Gothic" w:hAnsi="MS Gothic" w:cs="Times New Roman" w:hint="eastAsia"/>
              <w:b/>
              <w:bCs/>
            </w:rPr>
            <w:t>☐</w:t>
          </w:r>
        </w:sdtContent>
      </w:sdt>
      <w:r w:rsidR="008F1C7B" w:rsidRPr="007168C2">
        <w:rPr>
          <w:rFonts w:ascii="Times New Roman" w:hAnsi="Times New Roman" w:cs="Times New Roman"/>
          <w:b/>
          <w:bCs/>
        </w:rPr>
        <w:t xml:space="preserve"> </w:t>
      </w:r>
      <w:r w:rsidR="008F1C7B" w:rsidRPr="007168C2">
        <w:rPr>
          <w:rFonts w:ascii="Times New Roman" w:hAnsi="Times New Roman" w:cs="Times New Roman"/>
        </w:rPr>
        <w:t>All directly measured (primary) and derived property values must always be</w:t>
      </w:r>
      <w:r w:rsidR="008F1C7B" w:rsidRPr="007168C2">
        <w:rPr>
          <w:rFonts w:ascii="Times New Roman" w:hAnsi="Times New Roman" w:cs="Times New Roman"/>
          <w:b/>
          <w:bCs/>
        </w:rPr>
        <w:t xml:space="preserve"> </w:t>
      </w:r>
      <w:r w:rsidR="008F1C7B" w:rsidRPr="007168C2">
        <w:rPr>
          <w:rFonts w:ascii="Times New Roman" w:hAnsi="Times New Roman" w:cs="Times New Roman"/>
        </w:rPr>
        <w:t xml:space="preserve">tabulated (in the main text or supporting information). The number and types of phases must be identified. Tables should be easy to parse. Excessive fragmentation of tables is discouraged. A large number of example tables have been prepared by NIST and are available </w:t>
      </w:r>
      <w:bookmarkStart w:id="0" w:name="_Hlk95071423"/>
      <w:r w:rsidR="008F1C7B" w:rsidRPr="007168C2">
        <w:rPr>
          <w:rFonts w:ascii="Times New Roman" w:hAnsi="Times New Roman" w:cs="Times New Roman"/>
        </w:rPr>
        <w:t>(</w:t>
      </w:r>
      <w:hyperlink r:id="rId8" w:history="1">
        <w:r w:rsidR="008F1C7B" w:rsidRPr="007168C2">
          <w:rPr>
            <w:rStyle w:val="Hyperlink"/>
            <w:rFonts w:ascii="Times New Roman" w:hAnsi="Times New Roman" w:cs="Times New Roman"/>
          </w:rPr>
          <w:t>l</w:t>
        </w:r>
      </w:hyperlink>
      <w:r w:rsidR="00EF58C1" w:rsidRPr="00EF58C1">
        <w:rPr>
          <w:rStyle w:val="Hyperlink"/>
          <w:rFonts w:ascii="Times New Roman" w:hAnsi="Times New Roman" w:cs="Times New Roman"/>
        </w:rPr>
        <w:t>https://trc.nist.gov/TCA-Support.html</w:t>
      </w:r>
      <w:r w:rsidR="008F1C7B" w:rsidRPr="007168C2">
        <w:rPr>
          <w:rFonts w:ascii="Times New Roman" w:hAnsi="Times New Roman" w:cs="Times New Roman"/>
        </w:rPr>
        <w:t>).</w:t>
      </w:r>
    </w:p>
    <w:p w14:paraId="20FC4B98" w14:textId="77777777" w:rsidR="007168C2" w:rsidRPr="007168C2" w:rsidRDefault="007168C2" w:rsidP="007168C2">
      <w:pPr>
        <w:spacing w:after="0" w:line="240" w:lineRule="auto"/>
        <w:jc w:val="both"/>
        <w:rPr>
          <w:rFonts w:ascii="Times New Roman" w:hAnsi="Times New Roman" w:cs="Times New Roman"/>
        </w:rPr>
      </w:pPr>
    </w:p>
    <w:bookmarkEnd w:id="0"/>
    <w:p w14:paraId="4E0A87CD" w14:textId="3A2B0FBC" w:rsidR="004B202E" w:rsidRPr="007168C2" w:rsidRDefault="00000000" w:rsidP="004B202E">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464494678"/>
          <w14:checkbox>
            <w14:checked w14:val="0"/>
            <w14:checkedState w14:val="2612" w14:font="MS Gothic"/>
            <w14:uncheckedState w14:val="2610" w14:font="MS Gothic"/>
          </w14:checkbox>
        </w:sdtPr>
        <w:sdtContent>
          <w:r w:rsidR="004B202E" w:rsidRPr="007168C2">
            <w:rPr>
              <w:rFonts w:ascii="MS Gothic" w:eastAsia="MS Gothic" w:hAnsi="MS Gothic" w:cs="Times New Roman" w:hint="eastAsia"/>
              <w:b/>
              <w:bCs/>
            </w:rPr>
            <w:t>☐</w:t>
          </w:r>
        </w:sdtContent>
      </w:sdt>
      <w:r w:rsidR="004B202E" w:rsidRPr="007168C2">
        <w:rPr>
          <w:rFonts w:ascii="Times New Roman" w:hAnsi="Times New Roman" w:cs="Times New Roman"/>
          <w:b/>
          <w:bCs/>
        </w:rPr>
        <w:t xml:space="preserve"> </w:t>
      </w:r>
      <w:r w:rsidR="004B202E" w:rsidRPr="007168C2">
        <w:rPr>
          <w:rFonts w:ascii="Times New Roman" w:hAnsi="Times New Roman" w:cs="Times New Roman"/>
        </w:rPr>
        <w:t>Numerical values of all state variables (e.g., pressure, temperature, compositions) must be provided together with the measured properties. The authors should consult the Gibbs phase rule for the number of state variables to be reported.</w:t>
      </w:r>
    </w:p>
    <w:p w14:paraId="21077CBC" w14:textId="77777777" w:rsidR="007168C2" w:rsidRPr="007168C2" w:rsidRDefault="007168C2" w:rsidP="007168C2">
      <w:pPr>
        <w:spacing w:after="0" w:line="240" w:lineRule="auto"/>
        <w:jc w:val="both"/>
        <w:rPr>
          <w:rFonts w:ascii="Times New Roman" w:hAnsi="Times New Roman" w:cs="Times New Roman"/>
        </w:rPr>
      </w:pPr>
    </w:p>
    <w:p w14:paraId="17365911" w14:textId="3929E507" w:rsidR="0029238A" w:rsidRPr="007168C2" w:rsidRDefault="00000000" w:rsidP="0029238A">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801148581"/>
          <w14:checkbox>
            <w14:checked w14:val="0"/>
            <w14:checkedState w14:val="2612" w14:font="MS Gothic"/>
            <w14:uncheckedState w14:val="2610" w14:font="MS Gothic"/>
          </w14:checkbox>
        </w:sdtPr>
        <w:sdtContent>
          <w:r w:rsidR="0029238A" w:rsidRPr="007168C2">
            <w:rPr>
              <w:rFonts w:ascii="MS Gothic" w:eastAsia="MS Gothic" w:hAnsi="MS Gothic" w:cs="Times New Roman" w:hint="eastAsia"/>
              <w:b/>
              <w:bCs/>
            </w:rPr>
            <w:t>☐</w:t>
          </w:r>
        </w:sdtContent>
      </w:sdt>
      <w:r w:rsidR="0029238A" w:rsidRPr="007168C2">
        <w:rPr>
          <w:rFonts w:ascii="Times New Roman" w:hAnsi="Times New Roman" w:cs="Times New Roman"/>
        </w:rPr>
        <w:t xml:space="preserve"> Whenever applicable, numerical values for all non-state variables must be provided (e.g., frequency for speed-of-sound, electrical-conductivity, relative-permittivity measurements; wavelength for refractive-index and spectrophotometric measurements; shear rate or frequency for steady-rotation or oscillation viscosity measurements, respectively, etc.).</w:t>
      </w:r>
    </w:p>
    <w:p w14:paraId="174407CD" w14:textId="77777777" w:rsidR="007168C2" w:rsidRPr="007168C2" w:rsidRDefault="007168C2" w:rsidP="007168C2">
      <w:pPr>
        <w:spacing w:after="0" w:line="240" w:lineRule="auto"/>
        <w:jc w:val="both"/>
        <w:rPr>
          <w:rFonts w:ascii="Times New Roman" w:hAnsi="Times New Roman" w:cs="Times New Roman"/>
        </w:rPr>
      </w:pPr>
    </w:p>
    <w:p w14:paraId="4D69121A" w14:textId="5FCF5D92" w:rsidR="005E174A" w:rsidRPr="007168C2" w:rsidRDefault="00000000" w:rsidP="00C5769E">
      <w:pPr>
        <w:pStyle w:val="ListParagraph"/>
        <w:numPr>
          <w:ilvl w:val="0"/>
          <w:numId w:val="1"/>
        </w:numPr>
        <w:spacing w:after="0" w:line="240" w:lineRule="auto"/>
        <w:ind w:right="662"/>
        <w:jc w:val="both"/>
        <w:rPr>
          <w:rFonts w:ascii="Times New Roman" w:hAnsi="Times New Roman" w:cs="Times New Roman"/>
          <w:bCs/>
        </w:rPr>
      </w:pPr>
      <w:sdt>
        <w:sdtPr>
          <w:rPr>
            <w:rFonts w:ascii="MS Gothic" w:eastAsia="MS Gothic" w:hAnsi="MS Gothic" w:cs="Times New Roman"/>
            <w:b/>
            <w:bCs/>
          </w:rPr>
          <w:id w:val="642160949"/>
          <w14:checkbox>
            <w14:checked w14:val="0"/>
            <w14:checkedState w14:val="2612" w14:font="MS Gothic"/>
            <w14:uncheckedState w14:val="2610" w14:font="MS Gothic"/>
          </w14:checkbox>
        </w:sdtPr>
        <w:sdtContent>
          <w:r w:rsidR="008201D6" w:rsidRPr="007168C2">
            <w:rPr>
              <w:rFonts w:ascii="MS Gothic" w:eastAsia="MS Gothic" w:hAnsi="MS Gothic" w:cs="Times New Roman" w:hint="eastAsia"/>
              <w:b/>
              <w:bCs/>
            </w:rPr>
            <w:t>☐</w:t>
          </w:r>
        </w:sdtContent>
      </w:sdt>
      <w:r w:rsidR="008201D6" w:rsidRPr="007168C2">
        <w:rPr>
          <w:rFonts w:ascii="Times New Roman" w:hAnsi="Times New Roman" w:cs="Times New Roman"/>
        </w:rPr>
        <w:t xml:space="preserve"> All tables and figures must be self-explanatory. Symbols/columns/axes must be defined in headings/footnotes/captions. It is not sufficient to define the symbols in the text only.</w:t>
      </w:r>
    </w:p>
    <w:p w14:paraId="314582C1" w14:textId="77777777" w:rsidR="007168C2" w:rsidRPr="007168C2" w:rsidRDefault="007168C2" w:rsidP="007168C2">
      <w:pPr>
        <w:spacing w:after="0" w:line="240" w:lineRule="auto"/>
        <w:ind w:right="662"/>
        <w:jc w:val="both"/>
        <w:rPr>
          <w:rFonts w:ascii="Times New Roman" w:hAnsi="Times New Roman" w:cs="Times New Roman"/>
          <w:bCs/>
        </w:rPr>
      </w:pPr>
    </w:p>
    <w:p w14:paraId="395FBF95" w14:textId="77C8D6E9" w:rsidR="008201D6" w:rsidRPr="007168C2" w:rsidRDefault="00000000" w:rsidP="00C5769E">
      <w:pPr>
        <w:pStyle w:val="ListParagraph"/>
        <w:numPr>
          <w:ilvl w:val="0"/>
          <w:numId w:val="1"/>
        </w:numPr>
        <w:spacing w:after="0" w:line="240" w:lineRule="auto"/>
        <w:ind w:right="662"/>
        <w:jc w:val="both"/>
        <w:rPr>
          <w:rFonts w:ascii="Times New Roman" w:hAnsi="Times New Roman" w:cs="Times New Roman"/>
          <w:bCs/>
        </w:rPr>
      </w:pPr>
      <w:sdt>
        <w:sdtPr>
          <w:rPr>
            <w:rFonts w:ascii="MS Gothic" w:eastAsia="MS Gothic" w:hAnsi="MS Gothic" w:cs="Times New Roman"/>
            <w:b/>
            <w:bCs/>
          </w:rPr>
          <w:id w:val="-1322574613"/>
          <w14:checkbox>
            <w14:checked w14:val="0"/>
            <w14:checkedState w14:val="2612" w14:font="MS Gothic"/>
            <w14:uncheckedState w14:val="2610" w14:font="MS Gothic"/>
          </w14:checkbox>
        </w:sdtPr>
        <w:sdtContent>
          <w:r w:rsidR="003A2EF5" w:rsidRPr="007168C2">
            <w:rPr>
              <w:rFonts w:ascii="MS Gothic" w:eastAsia="MS Gothic" w:hAnsi="MS Gothic" w:cs="Times New Roman" w:hint="eastAsia"/>
              <w:b/>
              <w:bCs/>
            </w:rPr>
            <w:t>☐</w:t>
          </w:r>
        </w:sdtContent>
      </w:sdt>
      <w:r w:rsidR="003A2EF5" w:rsidRPr="007168C2">
        <w:rPr>
          <w:rFonts w:ascii="Times New Roman" w:hAnsi="Times New Roman" w:cs="Times New Roman"/>
        </w:rPr>
        <w:t xml:space="preserve"> Units must always be given. SI units must be used. All compositions must be reported in mole fractions, mass fraction, or molalities. Molalities in mixtures containing three or more components require explicit definition of the solvent. If molarities, normalities, volume fractions, or other volume-based composition as well as “loadings” are used, they must be duplicated by mole fractions, mass fractions, or molalities.</w:t>
      </w:r>
    </w:p>
    <w:p w14:paraId="6EE98E8B" w14:textId="77777777" w:rsidR="007168C2" w:rsidRPr="007168C2" w:rsidRDefault="007168C2" w:rsidP="007168C2">
      <w:pPr>
        <w:spacing w:after="0" w:line="240" w:lineRule="auto"/>
        <w:ind w:right="662"/>
        <w:jc w:val="both"/>
        <w:rPr>
          <w:rFonts w:ascii="Times New Roman" w:hAnsi="Times New Roman" w:cs="Times New Roman"/>
          <w:bCs/>
        </w:rPr>
      </w:pPr>
    </w:p>
    <w:p w14:paraId="04BBF696" w14:textId="5AF94003" w:rsidR="00675704" w:rsidRPr="007168C2" w:rsidRDefault="00000000" w:rsidP="00675704">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020212261"/>
          <w14:checkbox>
            <w14:checked w14:val="0"/>
            <w14:checkedState w14:val="2612" w14:font="MS Gothic"/>
            <w14:uncheckedState w14:val="2610" w14:font="MS Gothic"/>
          </w14:checkbox>
        </w:sdtPr>
        <w:sdtContent>
          <w:r w:rsidR="00675704" w:rsidRPr="007168C2">
            <w:rPr>
              <w:rFonts w:ascii="MS Gothic" w:eastAsia="MS Gothic" w:hAnsi="MS Gothic" w:cs="Times New Roman" w:hint="eastAsia"/>
              <w:b/>
              <w:bCs/>
            </w:rPr>
            <w:t>☐</w:t>
          </w:r>
        </w:sdtContent>
      </w:sdt>
      <w:r w:rsidR="00FD195C">
        <w:rPr>
          <w:rFonts w:ascii="Times New Roman" w:hAnsi="Times New Roman" w:cs="Times New Roman"/>
        </w:rPr>
        <w:t xml:space="preserve"> </w:t>
      </w:r>
      <w:r w:rsidR="00675704" w:rsidRPr="007168C2">
        <w:rPr>
          <w:rFonts w:ascii="Times New Roman" w:hAnsi="Times New Roman" w:cs="Times New Roman"/>
        </w:rPr>
        <w:t>If SLE involves various solid forms (e.g., polymorphs, intercomponent compounds, solvates, complexes, crystals of different mixture components, etc.), experimental proof of the identity of the solid phase in equilibrium with the saturated solution is needed (e.g., via x-ray diffraction). The composition of the solid phase (e.g., the number of water molecules in hydrates) should be provided.</w:t>
      </w:r>
    </w:p>
    <w:p w14:paraId="3BD191E9" w14:textId="77777777" w:rsidR="007168C2" w:rsidRPr="007168C2" w:rsidRDefault="007168C2" w:rsidP="007168C2">
      <w:pPr>
        <w:spacing w:after="0" w:line="240" w:lineRule="auto"/>
        <w:jc w:val="both"/>
        <w:rPr>
          <w:rFonts w:ascii="Times New Roman" w:hAnsi="Times New Roman" w:cs="Times New Roman"/>
        </w:rPr>
      </w:pPr>
    </w:p>
    <w:p w14:paraId="26506308" w14:textId="7A27975D" w:rsidR="003D025F" w:rsidRPr="007168C2" w:rsidRDefault="00000000" w:rsidP="003D025F">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657756744"/>
          <w14:checkbox>
            <w14:checked w14:val="0"/>
            <w14:checkedState w14:val="2612" w14:font="MS Gothic"/>
            <w14:uncheckedState w14:val="2610" w14:font="MS Gothic"/>
          </w14:checkbox>
        </w:sdtPr>
        <w:sdtContent>
          <w:r w:rsidR="003D025F" w:rsidRPr="007168C2">
            <w:rPr>
              <w:rFonts w:ascii="MS Gothic" w:eastAsia="MS Gothic" w:hAnsi="MS Gothic" w:cs="Times New Roman" w:hint="eastAsia"/>
              <w:b/>
              <w:bCs/>
            </w:rPr>
            <w:t>☐</w:t>
          </w:r>
        </w:sdtContent>
      </w:sdt>
      <w:r w:rsidR="003D025F" w:rsidRPr="007168C2">
        <w:rPr>
          <w:rFonts w:ascii="Times New Roman" w:hAnsi="Times New Roman" w:cs="Times New Roman"/>
        </w:rPr>
        <w:t xml:space="preserve"> If solvent composition may be altered during SLE measurements (e.g., dissolution of hydrates), the contents of all components in the saturated solution should be determined and reported.</w:t>
      </w:r>
    </w:p>
    <w:p w14:paraId="5BE6D5B3" w14:textId="77777777" w:rsidR="007168C2" w:rsidRPr="007168C2" w:rsidRDefault="007168C2" w:rsidP="007168C2">
      <w:pPr>
        <w:spacing w:after="0" w:line="240" w:lineRule="auto"/>
        <w:jc w:val="both"/>
        <w:rPr>
          <w:rFonts w:ascii="Times New Roman" w:hAnsi="Times New Roman" w:cs="Times New Roman"/>
        </w:rPr>
      </w:pPr>
    </w:p>
    <w:p w14:paraId="273A0840" w14:textId="68ED97FC" w:rsidR="00D06E02" w:rsidRPr="007168C2" w:rsidRDefault="00000000" w:rsidP="00D06E02">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644508095"/>
          <w14:checkbox>
            <w14:checked w14:val="0"/>
            <w14:checkedState w14:val="2612" w14:font="MS Gothic"/>
            <w14:uncheckedState w14:val="2610" w14:font="MS Gothic"/>
          </w14:checkbox>
        </w:sdtPr>
        <w:sdtContent>
          <w:r w:rsidR="00D06E02" w:rsidRPr="007168C2">
            <w:rPr>
              <w:rFonts w:ascii="MS Gothic" w:eastAsia="MS Gothic" w:hAnsi="MS Gothic" w:cs="Times New Roman" w:hint="eastAsia"/>
              <w:b/>
              <w:bCs/>
            </w:rPr>
            <w:t>☐</w:t>
          </w:r>
        </w:sdtContent>
      </w:sdt>
      <w:r w:rsidR="00D06E02" w:rsidRPr="007168C2">
        <w:rPr>
          <w:rFonts w:ascii="Times New Roman" w:hAnsi="Times New Roman" w:cs="Times New Roman"/>
        </w:rPr>
        <w:t xml:space="preserve"> Reported compositions should be clearly identified, whether they are equilibrium phase compositions, initial phase compositions, or total compositions. If the initial composition are reported, the amounts of the mixed phases should be reported (typical for gas hydrates).</w:t>
      </w:r>
    </w:p>
    <w:p w14:paraId="7D0B6FAF" w14:textId="3C1F0561" w:rsidR="00E25768" w:rsidRPr="007168C2" w:rsidRDefault="00000000" w:rsidP="00E25768">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63001697"/>
          <w14:checkbox>
            <w14:checked w14:val="0"/>
            <w14:checkedState w14:val="2612" w14:font="MS Gothic"/>
            <w14:uncheckedState w14:val="2610" w14:font="MS Gothic"/>
          </w14:checkbox>
        </w:sdtPr>
        <w:sdtContent>
          <w:r w:rsidR="00E25768" w:rsidRPr="007168C2">
            <w:rPr>
              <w:rFonts w:ascii="MS Gothic" w:eastAsia="MS Gothic" w:hAnsi="MS Gothic" w:cs="Times New Roman" w:hint="eastAsia"/>
              <w:b/>
              <w:bCs/>
            </w:rPr>
            <w:t>☐</w:t>
          </w:r>
        </w:sdtContent>
      </w:sdt>
      <w:r w:rsidR="00E25768" w:rsidRPr="007168C2">
        <w:rPr>
          <w:rFonts w:ascii="Times New Roman" w:hAnsi="Times New Roman" w:cs="Times New Roman"/>
        </w:rPr>
        <w:t xml:space="preserve"> Studies reporting LLE tie-lines for a ternary mixture containing two ionic compounds with different ions (e.g., ionic liquid + salt + water) must report the concentrations of all ions in each liquid phase. The same requirement is applicable for mixtures with more components.</w:t>
      </w:r>
    </w:p>
    <w:p w14:paraId="0D1E3787" w14:textId="77777777" w:rsidR="007168C2" w:rsidRPr="007168C2" w:rsidRDefault="007168C2" w:rsidP="007168C2">
      <w:pPr>
        <w:pStyle w:val="ListParagraph"/>
        <w:spacing w:after="0" w:line="240" w:lineRule="auto"/>
        <w:jc w:val="both"/>
        <w:rPr>
          <w:rFonts w:ascii="Times New Roman" w:hAnsi="Times New Roman" w:cs="Times New Roman"/>
        </w:rPr>
      </w:pPr>
    </w:p>
    <w:p w14:paraId="55DF2235" w14:textId="5B44EEFD" w:rsidR="00053F62" w:rsidRPr="007168C2" w:rsidRDefault="00000000" w:rsidP="00053F62">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08896252"/>
          <w14:checkbox>
            <w14:checked w14:val="0"/>
            <w14:checkedState w14:val="2612" w14:font="MS Gothic"/>
            <w14:uncheckedState w14:val="2610" w14:font="MS Gothic"/>
          </w14:checkbox>
        </w:sdtPr>
        <w:sdtContent>
          <w:r w:rsidR="00053F62" w:rsidRPr="007168C2">
            <w:rPr>
              <w:rFonts w:ascii="MS Gothic" w:eastAsia="MS Gothic" w:hAnsi="MS Gothic" w:cs="Times New Roman" w:hint="eastAsia"/>
              <w:b/>
              <w:bCs/>
            </w:rPr>
            <w:t>☐</w:t>
          </w:r>
        </w:sdtContent>
      </w:sdt>
      <w:r w:rsidR="00053F62" w:rsidRPr="007168C2">
        <w:rPr>
          <w:rFonts w:ascii="Times New Roman" w:hAnsi="Times New Roman" w:cs="Times New Roman"/>
          <w:b/>
          <w:bCs/>
        </w:rPr>
        <w:t xml:space="preserve"> </w:t>
      </w:r>
      <w:r w:rsidR="00053F62" w:rsidRPr="007168C2">
        <w:rPr>
          <w:rFonts w:ascii="Times New Roman" w:hAnsi="Times New Roman" w:cs="Times New Roman"/>
        </w:rPr>
        <w:t>If a portion of the data has been already published by the authors (e.g., pure-component or binary endpoints), the corresponding references must be provided in the data tables to distinguish those from newly measured data.</w:t>
      </w:r>
    </w:p>
    <w:p w14:paraId="7E913B8B" w14:textId="77777777" w:rsidR="007168C2" w:rsidRPr="007168C2" w:rsidRDefault="007168C2" w:rsidP="007168C2">
      <w:pPr>
        <w:spacing w:after="0" w:line="240" w:lineRule="auto"/>
        <w:jc w:val="both"/>
        <w:rPr>
          <w:rFonts w:ascii="Times New Roman" w:hAnsi="Times New Roman" w:cs="Times New Roman"/>
        </w:rPr>
      </w:pPr>
    </w:p>
    <w:p w14:paraId="75269538" w14:textId="4215AFF6" w:rsidR="00011B0D" w:rsidRPr="007168C2" w:rsidRDefault="00000000" w:rsidP="00011B0D">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049840684"/>
          <w14:checkbox>
            <w14:checked w14:val="0"/>
            <w14:checkedState w14:val="2612" w14:font="MS Gothic"/>
            <w14:uncheckedState w14:val="2610" w14:font="MS Gothic"/>
          </w14:checkbox>
        </w:sdtPr>
        <w:sdtContent>
          <w:r w:rsidR="00011B0D" w:rsidRPr="007168C2">
            <w:rPr>
              <w:rFonts w:ascii="MS Gothic" w:eastAsia="MS Gothic" w:hAnsi="MS Gothic" w:cs="Times New Roman" w:hint="eastAsia"/>
              <w:b/>
              <w:bCs/>
            </w:rPr>
            <w:t>☐</w:t>
          </w:r>
        </w:sdtContent>
      </w:sdt>
      <w:r w:rsidR="00011B0D" w:rsidRPr="007168C2">
        <w:rPr>
          <w:rFonts w:ascii="Times New Roman" w:hAnsi="Times New Roman" w:cs="Times New Roman"/>
        </w:rPr>
        <w:t xml:space="preserve"> If the concept of mole is applied to intermetallic compounds, co-crystals, eutectic solvents, or other aggregates, the formula unit (entity) must be defined directly or through molar mass.</w:t>
      </w:r>
    </w:p>
    <w:p w14:paraId="0E81F2A2" w14:textId="77777777" w:rsidR="00872ECD" w:rsidRDefault="00872ECD" w:rsidP="00872ECD">
      <w:pPr>
        <w:spacing w:after="0" w:line="240" w:lineRule="auto"/>
        <w:jc w:val="both"/>
        <w:rPr>
          <w:rFonts w:ascii="Times New Roman" w:hAnsi="Times New Roman" w:cs="Times New Roman"/>
          <w:b/>
          <w:bCs/>
          <w:sz w:val="24"/>
          <w:szCs w:val="24"/>
        </w:rPr>
      </w:pPr>
    </w:p>
    <w:p w14:paraId="0D77F707" w14:textId="2D9868C7" w:rsidR="00872ECD" w:rsidRPr="00D12136" w:rsidRDefault="00D12136" w:rsidP="00872ECD">
      <w:pPr>
        <w:spacing w:after="0" w:line="240" w:lineRule="auto"/>
        <w:jc w:val="both"/>
        <w:rPr>
          <w:rFonts w:ascii="Times New Roman" w:hAnsi="Times New Roman" w:cs="Times New Roman"/>
          <w:b/>
          <w:bCs/>
          <w:sz w:val="24"/>
          <w:szCs w:val="24"/>
        </w:rPr>
      </w:pPr>
      <w:r w:rsidRPr="00D12136">
        <w:rPr>
          <w:rFonts w:ascii="Times New Roman" w:hAnsi="Times New Roman" w:cs="Times New Roman"/>
          <w:b/>
          <w:bCs/>
          <w:sz w:val="24"/>
          <w:szCs w:val="24"/>
        </w:rPr>
        <w:t xml:space="preserve">UNCERTAINTIES </w:t>
      </w:r>
    </w:p>
    <w:p w14:paraId="550C488F" w14:textId="77777777" w:rsidR="00011B0D" w:rsidRPr="00011B0D" w:rsidRDefault="00011B0D" w:rsidP="00011B0D">
      <w:pPr>
        <w:spacing w:after="0" w:line="240" w:lineRule="auto"/>
        <w:jc w:val="both"/>
        <w:rPr>
          <w:rFonts w:ascii="Times New Roman" w:hAnsi="Times New Roman" w:cs="Times New Roman"/>
          <w:sz w:val="24"/>
          <w:szCs w:val="24"/>
        </w:rPr>
      </w:pPr>
    </w:p>
    <w:p w14:paraId="197D55B8" w14:textId="42F195AC" w:rsidR="008F7050" w:rsidRPr="00EF58C1" w:rsidRDefault="00000000" w:rsidP="00EF58C1">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838155333"/>
          <w14:checkbox>
            <w14:checked w14:val="0"/>
            <w14:checkedState w14:val="2612" w14:font="MS Gothic"/>
            <w14:uncheckedState w14:val="2610" w14:font="MS Gothic"/>
          </w14:checkbox>
        </w:sdtPr>
        <w:sdtContent>
          <w:r w:rsidR="008F7050" w:rsidRPr="00FD195C">
            <w:rPr>
              <w:rFonts w:ascii="MS Gothic" w:eastAsia="MS Gothic" w:hAnsi="MS Gothic" w:cs="Times New Roman" w:hint="eastAsia"/>
              <w:b/>
              <w:bCs/>
            </w:rPr>
            <w:t>☐</w:t>
          </w:r>
        </w:sdtContent>
      </w:sdt>
      <w:r w:rsidR="008F7050" w:rsidRPr="00FD195C">
        <w:rPr>
          <w:rFonts w:ascii="Times New Roman" w:hAnsi="Times New Roman" w:cs="Times New Roman"/>
          <w:b/>
          <w:bCs/>
        </w:rPr>
        <w:t xml:space="preserve"> </w:t>
      </w:r>
      <w:r w:rsidR="008F7050" w:rsidRPr="00FD195C">
        <w:rPr>
          <w:rFonts w:ascii="Times New Roman" w:hAnsi="Times New Roman" w:cs="Times New Roman"/>
        </w:rPr>
        <w:t>Uncertainties for all variables and properties (including pressure, temperature, composition) must be given in each data table and for each stand-alone (</w:t>
      </w:r>
      <w:proofErr w:type="spellStart"/>
      <w:r w:rsidR="008F7050" w:rsidRPr="00FD195C">
        <w:rPr>
          <w:rFonts w:ascii="Times New Roman" w:hAnsi="Times New Roman" w:cs="Times New Roman"/>
        </w:rPr>
        <w:t>untabulated</w:t>
      </w:r>
      <w:proofErr w:type="spellEnd"/>
      <w:r w:rsidR="008F7050" w:rsidRPr="00FD195C">
        <w:rPr>
          <w:rFonts w:ascii="Times New Roman" w:hAnsi="Times New Roman" w:cs="Times New Roman"/>
        </w:rPr>
        <w:t xml:space="preserve">) value. In the data tables, they can be specified either in a footnote/heading or, if variable, included in the table as an additional column. See </w:t>
      </w:r>
      <w:hyperlink r:id="rId9" w:history="1">
        <w:r w:rsidR="00EF58C1" w:rsidRPr="00806C9A">
          <w:rPr>
            <w:rStyle w:val="Hyperlink"/>
          </w:rPr>
          <w:t>https://trc.nist.gov/TCA-Support.html</w:t>
        </w:r>
      </w:hyperlink>
      <w:r w:rsidR="008F7050" w:rsidRPr="00EF58C1">
        <w:rPr>
          <w:rFonts w:ascii="Times New Roman" w:hAnsi="Times New Roman" w:cs="Times New Roman"/>
        </w:rPr>
        <w:t xml:space="preserve"> for examples of acceptable uncertainty representations.</w:t>
      </w:r>
    </w:p>
    <w:p w14:paraId="6AF62127" w14:textId="77777777" w:rsidR="00D427A9" w:rsidRPr="00FD195C" w:rsidRDefault="00D427A9" w:rsidP="00D427A9">
      <w:pPr>
        <w:pStyle w:val="ListParagraph"/>
        <w:spacing w:after="0" w:line="240" w:lineRule="auto"/>
        <w:jc w:val="both"/>
        <w:rPr>
          <w:rFonts w:ascii="Times New Roman" w:hAnsi="Times New Roman" w:cs="Times New Roman"/>
        </w:rPr>
      </w:pPr>
    </w:p>
    <w:p w14:paraId="6976718F" w14:textId="70824695" w:rsidR="00D427A9" w:rsidRPr="00FD195C" w:rsidRDefault="00000000" w:rsidP="00FD195C">
      <w:pPr>
        <w:pStyle w:val="ListParagraph"/>
        <w:numPr>
          <w:ilvl w:val="0"/>
          <w:numId w:val="1"/>
        </w:numPr>
        <w:spacing w:after="0" w:line="240" w:lineRule="auto"/>
        <w:ind w:right="662"/>
        <w:jc w:val="both"/>
        <w:rPr>
          <w:rFonts w:ascii="Times New Roman" w:hAnsi="Times New Roman" w:cs="Times New Roman"/>
          <w:bCs/>
        </w:rPr>
      </w:pPr>
      <w:sdt>
        <w:sdtPr>
          <w:rPr>
            <w:rFonts w:ascii="MS Gothic" w:eastAsia="MS Gothic" w:hAnsi="MS Gothic" w:cs="Times New Roman"/>
            <w:b/>
            <w:bCs/>
          </w:rPr>
          <w:id w:val="685185863"/>
          <w14:checkbox>
            <w14:checked w14:val="0"/>
            <w14:checkedState w14:val="2612" w14:font="MS Gothic"/>
            <w14:uncheckedState w14:val="2610" w14:font="MS Gothic"/>
          </w14:checkbox>
        </w:sdtPr>
        <w:sdtContent>
          <w:r w:rsidR="009C4966" w:rsidRPr="00FD195C">
            <w:rPr>
              <w:rFonts w:ascii="MS Gothic" w:eastAsia="MS Gothic" w:hAnsi="MS Gothic" w:cs="Times New Roman" w:hint="eastAsia"/>
              <w:b/>
              <w:bCs/>
            </w:rPr>
            <w:t>☐</w:t>
          </w:r>
        </w:sdtContent>
      </w:sdt>
      <w:r w:rsidR="009C4966" w:rsidRPr="00FD195C">
        <w:rPr>
          <w:rFonts w:ascii="Times New Roman" w:hAnsi="Times New Roman" w:cs="Times New Roman"/>
          <w:b/>
          <w:bCs/>
        </w:rPr>
        <w:t xml:space="preserve"> </w:t>
      </w:r>
      <w:r w:rsidR="009C4966" w:rsidRPr="00FD195C">
        <w:rPr>
          <w:rFonts w:ascii="Times New Roman" w:hAnsi="Times New Roman" w:cs="Times New Roman"/>
        </w:rPr>
        <w:t xml:space="preserve">The type of uncertainty must be defined. The uncertainties should be reported as standard uncertainties </w:t>
      </w:r>
      <w:r w:rsidR="009C4966" w:rsidRPr="00FD195C">
        <w:rPr>
          <w:rFonts w:ascii="Times New Roman" w:hAnsi="Times New Roman" w:cs="Times New Roman"/>
          <w:i/>
        </w:rPr>
        <w:t>u</w:t>
      </w:r>
      <w:r w:rsidR="009C4966" w:rsidRPr="00FD195C">
        <w:rPr>
          <w:rFonts w:ascii="Times New Roman" w:hAnsi="Times New Roman" w:cs="Times New Roman"/>
        </w:rPr>
        <w:t xml:space="preserve"> (0.68 level of confidence) or expanded uncertainties </w:t>
      </w:r>
      <w:r w:rsidR="009C4966" w:rsidRPr="00FD195C">
        <w:rPr>
          <w:rFonts w:ascii="Times New Roman" w:hAnsi="Times New Roman" w:cs="Times New Roman"/>
          <w:i/>
        </w:rPr>
        <w:t>U</w:t>
      </w:r>
      <w:r w:rsidR="009C4966" w:rsidRPr="00FD195C">
        <w:rPr>
          <w:rFonts w:ascii="Times New Roman" w:hAnsi="Times New Roman" w:cs="Times New Roman"/>
        </w:rPr>
        <w:t xml:space="preserve"> (0.95 level of confidence). In the case of expanded uncertainties, the level of confidence must be specified. Both absolute (</w:t>
      </w:r>
      <w:r w:rsidR="009C4966" w:rsidRPr="00FD195C">
        <w:rPr>
          <w:rFonts w:ascii="Times New Roman" w:hAnsi="Times New Roman" w:cs="Times New Roman"/>
          <w:i/>
        </w:rPr>
        <w:t>u</w:t>
      </w:r>
      <w:r w:rsidR="009C4966" w:rsidRPr="00FD195C">
        <w:rPr>
          <w:rFonts w:ascii="Times New Roman" w:hAnsi="Times New Roman" w:cs="Times New Roman"/>
        </w:rPr>
        <w:t xml:space="preserve">, </w:t>
      </w:r>
      <w:r w:rsidR="009C4966" w:rsidRPr="00FD195C">
        <w:rPr>
          <w:rFonts w:ascii="Times New Roman" w:hAnsi="Times New Roman" w:cs="Times New Roman"/>
          <w:i/>
        </w:rPr>
        <w:t>U</w:t>
      </w:r>
      <w:r w:rsidR="009C4966" w:rsidRPr="00FD195C">
        <w:rPr>
          <w:rFonts w:ascii="Times New Roman" w:hAnsi="Times New Roman" w:cs="Times New Roman"/>
        </w:rPr>
        <w:t>) and relative (</w:t>
      </w:r>
      <w:proofErr w:type="spellStart"/>
      <w:r w:rsidR="009C4966" w:rsidRPr="00FD195C">
        <w:rPr>
          <w:rFonts w:ascii="Times New Roman" w:hAnsi="Times New Roman" w:cs="Times New Roman"/>
          <w:i/>
        </w:rPr>
        <w:t>u</w:t>
      </w:r>
      <w:r w:rsidR="009C4966" w:rsidRPr="00FD195C">
        <w:rPr>
          <w:rFonts w:ascii="Times New Roman" w:hAnsi="Times New Roman" w:cs="Times New Roman"/>
          <w:vertAlign w:val="subscript"/>
        </w:rPr>
        <w:t>r</w:t>
      </w:r>
      <w:proofErr w:type="spellEnd"/>
      <w:r w:rsidR="009C4966" w:rsidRPr="00FD195C">
        <w:rPr>
          <w:rFonts w:ascii="Times New Roman" w:hAnsi="Times New Roman" w:cs="Times New Roman"/>
        </w:rPr>
        <w:t xml:space="preserve">, </w:t>
      </w:r>
      <w:r w:rsidR="009C4966" w:rsidRPr="00FD195C">
        <w:rPr>
          <w:rFonts w:ascii="Times New Roman" w:hAnsi="Times New Roman" w:cs="Times New Roman"/>
          <w:i/>
        </w:rPr>
        <w:t>U</w:t>
      </w:r>
      <w:r w:rsidR="009C4966" w:rsidRPr="00FD195C">
        <w:rPr>
          <w:rFonts w:ascii="Times New Roman" w:hAnsi="Times New Roman" w:cs="Times New Roman"/>
          <w:vertAlign w:val="subscript"/>
        </w:rPr>
        <w:t>r</w:t>
      </w:r>
      <w:r w:rsidR="009C4966" w:rsidRPr="00FD195C">
        <w:rPr>
          <w:rFonts w:ascii="Times New Roman" w:hAnsi="Times New Roman" w:cs="Times New Roman"/>
        </w:rPr>
        <w:t>) uncertainties are acceptable. See</w:t>
      </w:r>
      <w:bookmarkStart w:id="1" w:name="_Hlk95071699"/>
      <w:r w:rsidR="009C4966" w:rsidRPr="00FD195C">
        <w:rPr>
          <w:rFonts w:ascii="Times New Roman" w:hAnsi="Times New Roman" w:cs="Times New Roman"/>
        </w:rPr>
        <w:t xml:space="preserve"> </w:t>
      </w:r>
      <w:hyperlink r:id="rId10" w:history="1">
        <w:r w:rsidR="009C4966" w:rsidRPr="00FD195C">
          <w:rPr>
            <w:rStyle w:val="Hyperlink"/>
            <w:rFonts w:ascii="Times New Roman" w:hAnsi="Times New Roman" w:cs="Times New Roman"/>
          </w:rPr>
          <w:t>http://www.bipm.org/en/publications/guides/gum.html</w:t>
        </w:r>
      </w:hyperlink>
      <w:bookmarkEnd w:id="1"/>
      <w:r w:rsidR="009C4966" w:rsidRPr="00FD195C">
        <w:rPr>
          <w:rFonts w:ascii="Times New Roman" w:hAnsi="Times New Roman" w:cs="Times New Roman"/>
        </w:rPr>
        <w:t xml:space="preserve"> for additional details.</w:t>
      </w:r>
    </w:p>
    <w:p w14:paraId="091443B7" w14:textId="77777777" w:rsidR="00D427A9" w:rsidRPr="00FD195C" w:rsidRDefault="00D427A9" w:rsidP="00D427A9">
      <w:pPr>
        <w:pStyle w:val="ListParagraph"/>
        <w:spacing w:after="0" w:line="240" w:lineRule="auto"/>
        <w:ind w:right="662"/>
        <w:jc w:val="both"/>
        <w:rPr>
          <w:rFonts w:ascii="Times New Roman" w:hAnsi="Times New Roman" w:cs="Times New Roman"/>
          <w:bCs/>
        </w:rPr>
      </w:pPr>
    </w:p>
    <w:p w14:paraId="580B5C17" w14:textId="1E28AB21" w:rsidR="00B1629A" w:rsidRPr="00FD195C" w:rsidRDefault="00000000" w:rsidP="00B1629A">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050614876"/>
          <w14:checkbox>
            <w14:checked w14:val="0"/>
            <w14:checkedState w14:val="2612" w14:font="MS Gothic"/>
            <w14:uncheckedState w14:val="2610" w14:font="MS Gothic"/>
          </w14:checkbox>
        </w:sdtPr>
        <w:sdtContent>
          <w:r w:rsidR="00B1629A" w:rsidRPr="00FD195C">
            <w:rPr>
              <w:rFonts w:ascii="MS Gothic" w:eastAsia="MS Gothic" w:hAnsi="MS Gothic" w:cs="Times New Roman" w:hint="eastAsia"/>
              <w:b/>
              <w:bCs/>
            </w:rPr>
            <w:t>☐</w:t>
          </w:r>
        </w:sdtContent>
      </w:sdt>
      <w:r w:rsidR="00FD195C">
        <w:rPr>
          <w:rFonts w:ascii="Times New Roman" w:hAnsi="Times New Roman" w:cs="Times New Roman"/>
          <w:b/>
          <w:bCs/>
        </w:rPr>
        <w:t xml:space="preserve"> </w:t>
      </w:r>
      <w:r w:rsidR="00B1629A" w:rsidRPr="00FD195C">
        <w:rPr>
          <w:rFonts w:ascii="Times New Roman" w:hAnsi="Times New Roman" w:cs="Times New Roman"/>
        </w:rPr>
        <w:t xml:space="preserve">The claimed uncertainties should be justified. The nature and origin of each contribution to the uncertainty (such as manufacturer’s claim, effect of impurities, calibration, or scatter observed) should be given with an attempt to build the complete uncertainty budget. More details of Good Reporting Practice are given in the IUPAC report </w:t>
      </w:r>
      <w:hyperlink r:id="rId11" w:history="1">
        <w:r w:rsidR="00B1629A" w:rsidRPr="00FD195C">
          <w:rPr>
            <w:rStyle w:val="Hyperlink"/>
            <w:rFonts w:ascii="Times New Roman" w:hAnsi="Times New Roman" w:cs="Times New Roman"/>
          </w:rPr>
          <w:t>https://doi.org/10.1515/pac-2020-0403</w:t>
        </w:r>
      </w:hyperlink>
      <w:r w:rsidR="00B1629A" w:rsidRPr="00FD195C">
        <w:rPr>
          <w:rFonts w:ascii="Times New Roman" w:hAnsi="Times New Roman" w:cs="Times New Roman"/>
        </w:rPr>
        <w:t>.</w:t>
      </w:r>
    </w:p>
    <w:p w14:paraId="00CDB00B" w14:textId="1791EC72" w:rsidR="00455460" w:rsidRDefault="00455460" w:rsidP="00455460">
      <w:pPr>
        <w:spacing w:after="0" w:line="240" w:lineRule="auto"/>
        <w:jc w:val="both"/>
        <w:rPr>
          <w:rFonts w:ascii="Times New Roman" w:hAnsi="Times New Roman" w:cs="Times New Roman"/>
          <w:sz w:val="24"/>
          <w:szCs w:val="24"/>
        </w:rPr>
      </w:pPr>
    </w:p>
    <w:p w14:paraId="54289885" w14:textId="37C5E655" w:rsidR="00455460" w:rsidRPr="00455460" w:rsidRDefault="00455460" w:rsidP="00455460">
      <w:pPr>
        <w:spacing w:after="0" w:line="240" w:lineRule="auto"/>
        <w:jc w:val="both"/>
        <w:rPr>
          <w:rFonts w:ascii="Times New Roman" w:hAnsi="Times New Roman" w:cs="Times New Roman"/>
          <w:b/>
          <w:bCs/>
          <w:sz w:val="24"/>
          <w:szCs w:val="24"/>
        </w:rPr>
      </w:pPr>
      <w:r w:rsidRPr="00455460">
        <w:rPr>
          <w:rFonts w:ascii="Times New Roman" w:hAnsi="Times New Roman" w:cs="Times New Roman"/>
          <w:b/>
          <w:bCs/>
          <w:sz w:val="24"/>
          <w:szCs w:val="24"/>
        </w:rPr>
        <w:t>LITERATURE COMPARISON</w:t>
      </w:r>
    </w:p>
    <w:p w14:paraId="3E22265E" w14:textId="77777777" w:rsidR="00455460" w:rsidRPr="00455460" w:rsidRDefault="00455460" w:rsidP="00455460">
      <w:pPr>
        <w:spacing w:after="0" w:line="240" w:lineRule="auto"/>
        <w:jc w:val="both"/>
        <w:rPr>
          <w:rFonts w:ascii="Times New Roman" w:hAnsi="Times New Roman" w:cs="Times New Roman"/>
          <w:sz w:val="24"/>
          <w:szCs w:val="24"/>
        </w:rPr>
      </w:pPr>
    </w:p>
    <w:p w14:paraId="5C4DB36C" w14:textId="6FAE613C" w:rsidR="00CC0D49" w:rsidRPr="00487648" w:rsidRDefault="00000000" w:rsidP="00CC0D49">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121057375"/>
          <w14:checkbox>
            <w14:checked w14:val="0"/>
            <w14:checkedState w14:val="2612" w14:font="MS Gothic"/>
            <w14:uncheckedState w14:val="2610" w14:font="MS Gothic"/>
          </w14:checkbox>
        </w:sdtPr>
        <w:sdtContent>
          <w:r w:rsidR="00CC0D49" w:rsidRPr="00487648">
            <w:rPr>
              <w:rFonts w:ascii="MS Gothic" w:eastAsia="MS Gothic" w:hAnsi="MS Gothic" w:cs="Times New Roman" w:hint="eastAsia"/>
              <w:b/>
              <w:bCs/>
            </w:rPr>
            <w:t>☐</w:t>
          </w:r>
        </w:sdtContent>
      </w:sdt>
      <w:r w:rsidR="00CC0D49" w:rsidRPr="00487648">
        <w:rPr>
          <w:rFonts w:ascii="Times New Roman" w:hAnsi="Times New Roman" w:cs="Times New Roman"/>
          <w:b/>
          <w:bCs/>
        </w:rPr>
        <w:t xml:space="preserve"> </w:t>
      </w:r>
      <w:r w:rsidR="00CC0D49" w:rsidRPr="00487648">
        <w:rPr>
          <w:rFonts w:ascii="Times New Roman" w:hAnsi="Times New Roman" w:cs="Times New Roman"/>
        </w:rPr>
        <w:t>The reported experimental data should be compared with available literature data, and deviations should be discussed. If applicable, comparison for endpoints should be also included. NIST provides a literature search resource, ThermoLit (</w:t>
      </w:r>
      <w:hyperlink r:id="rId12" w:history="1">
        <w:r w:rsidR="00CC0D49" w:rsidRPr="00487648">
          <w:rPr>
            <w:rStyle w:val="Hyperlink"/>
            <w:rFonts w:ascii="Times New Roman" w:hAnsi="Times New Roman" w:cs="Times New Roman"/>
          </w:rPr>
          <w:t>http://trc.nist.gov/thermolit</w:t>
        </w:r>
      </w:hyperlink>
      <w:r w:rsidR="00CC0D49" w:rsidRPr="00487648">
        <w:rPr>
          <w:rFonts w:ascii="Times New Roman" w:hAnsi="Times New Roman" w:cs="Times New Roman"/>
        </w:rPr>
        <w:t xml:space="preserve">), intended to aid researchers in determining relevant literature sources for a given experimental measurement. Please, note that use of ThermoLit is designed as an aid to the traditional required literature review and must not be used as a substitute. </w:t>
      </w:r>
    </w:p>
    <w:p w14:paraId="0FD5403F" w14:textId="77777777" w:rsidR="00487648" w:rsidRPr="00487648" w:rsidRDefault="00487648" w:rsidP="00487648">
      <w:pPr>
        <w:pStyle w:val="ListParagraph"/>
        <w:spacing w:after="0" w:line="240" w:lineRule="auto"/>
        <w:jc w:val="both"/>
        <w:rPr>
          <w:rFonts w:ascii="Times New Roman" w:hAnsi="Times New Roman" w:cs="Times New Roman"/>
        </w:rPr>
      </w:pPr>
    </w:p>
    <w:p w14:paraId="284BD4D6" w14:textId="7DA93F34" w:rsidR="00122EA5" w:rsidRPr="00487648" w:rsidRDefault="00000000" w:rsidP="00D86B6D">
      <w:pPr>
        <w:pStyle w:val="ListParagraph"/>
        <w:numPr>
          <w:ilvl w:val="0"/>
          <w:numId w:val="1"/>
        </w:numPr>
        <w:spacing w:after="0" w:line="240" w:lineRule="auto"/>
        <w:jc w:val="both"/>
        <w:rPr>
          <w:rFonts w:ascii="Times New Roman" w:hAnsi="Times New Roman" w:cs="Times New Roman"/>
        </w:rPr>
      </w:pPr>
      <w:sdt>
        <w:sdtPr>
          <w:rPr>
            <w:rFonts w:ascii="MS Gothic" w:eastAsia="MS Gothic" w:hAnsi="MS Gothic" w:cs="Times New Roman"/>
            <w:b/>
            <w:bCs/>
          </w:rPr>
          <w:id w:val="1681156294"/>
          <w14:checkbox>
            <w14:checked w14:val="0"/>
            <w14:checkedState w14:val="2612" w14:font="MS Gothic"/>
            <w14:uncheckedState w14:val="2610" w14:font="MS Gothic"/>
          </w14:checkbox>
        </w:sdtPr>
        <w:sdtContent>
          <w:r w:rsidR="00EF243A" w:rsidRPr="00487648">
            <w:rPr>
              <w:rFonts w:ascii="MS Gothic" w:eastAsia="MS Gothic" w:hAnsi="MS Gothic" w:cs="Times New Roman" w:hint="eastAsia"/>
              <w:b/>
              <w:bCs/>
            </w:rPr>
            <w:t>☐</w:t>
          </w:r>
        </w:sdtContent>
      </w:sdt>
      <w:r w:rsidR="00EF243A" w:rsidRPr="00487648">
        <w:rPr>
          <w:rFonts w:ascii="Times New Roman" w:hAnsi="Times New Roman" w:cs="Times New Roman"/>
          <w:b/>
          <w:bCs/>
        </w:rPr>
        <w:t xml:space="preserve"> </w:t>
      </w:r>
      <w:r w:rsidR="00EF243A" w:rsidRPr="00487648">
        <w:rPr>
          <w:rFonts w:ascii="Times New Roman" w:hAnsi="Times New Roman" w:cs="Times New Roman"/>
        </w:rPr>
        <w:t xml:space="preserve">Graphical comparison should be used whenever possible. </w:t>
      </w:r>
    </w:p>
    <w:p w14:paraId="1AE762DD" w14:textId="77777777" w:rsidR="00C85A80" w:rsidRPr="00C85A80" w:rsidRDefault="00C85A80" w:rsidP="00C85A80">
      <w:pPr>
        <w:spacing w:after="0" w:line="240" w:lineRule="auto"/>
        <w:ind w:right="662"/>
        <w:jc w:val="both"/>
        <w:rPr>
          <w:rFonts w:ascii="Times New Roman" w:hAnsi="Times New Roman" w:cs="Times New Roman"/>
          <w:bCs/>
          <w:sz w:val="24"/>
          <w:szCs w:val="24"/>
        </w:rPr>
      </w:pPr>
    </w:p>
    <w:p w14:paraId="411A9E88" w14:textId="77777777" w:rsidR="00D54BE1" w:rsidRPr="00D54BE1" w:rsidRDefault="00D54BE1" w:rsidP="00D54BE1">
      <w:pPr>
        <w:rPr>
          <w:rFonts w:ascii="Times New Roman" w:hAnsi="Times New Roman" w:cs="Times New Roman"/>
          <w:b/>
          <w:bCs/>
          <w:sz w:val="28"/>
          <w:szCs w:val="28"/>
        </w:rPr>
      </w:pPr>
    </w:p>
    <w:sectPr w:rsidR="00D54BE1" w:rsidRPr="00D54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49AD" w14:textId="77777777" w:rsidR="006C3BC0" w:rsidRDefault="006C3BC0" w:rsidP="00793C14">
      <w:pPr>
        <w:spacing w:after="0" w:line="240" w:lineRule="auto"/>
      </w:pPr>
      <w:r>
        <w:separator/>
      </w:r>
    </w:p>
  </w:endnote>
  <w:endnote w:type="continuationSeparator" w:id="0">
    <w:p w14:paraId="30B61BB7" w14:textId="77777777" w:rsidR="006C3BC0" w:rsidRDefault="006C3BC0" w:rsidP="0079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FD0B" w14:textId="77777777" w:rsidR="006C3BC0" w:rsidRDefault="006C3BC0" w:rsidP="00793C14">
      <w:pPr>
        <w:spacing w:after="0" w:line="240" w:lineRule="auto"/>
      </w:pPr>
      <w:r>
        <w:separator/>
      </w:r>
    </w:p>
  </w:footnote>
  <w:footnote w:type="continuationSeparator" w:id="0">
    <w:p w14:paraId="5A0DE162" w14:textId="77777777" w:rsidR="006C3BC0" w:rsidRDefault="006C3BC0" w:rsidP="00793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75639"/>
    <w:multiLevelType w:val="hybridMultilevel"/>
    <w:tmpl w:val="3A16C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22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14"/>
    <w:rsid w:val="00011B0D"/>
    <w:rsid w:val="00053F62"/>
    <w:rsid w:val="0008659F"/>
    <w:rsid w:val="000F7CA3"/>
    <w:rsid w:val="00122EA5"/>
    <w:rsid w:val="00180EAA"/>
    <w:rsid w:val="0029238A"/>
    <w:rsid w:val="003A1592"/>
    <w:rsid w:val="003A2EF5"/>
    <w:rsid w:val="003B4A83"/>
    <w:rsid w:val="003D025F"/>
    <w:rsid w:val="00400713"/>
    <w:rsid w:val="00455460"/>
    <w:rsid w:val="00487648"/>
    <w:rsid w:val="004B164D"/>
    <w:rsid w:val="004B202E"/>
    <w:rsid w:val="004F2D54"/>
    <w:rsid w:val="00501068"/>
    <w:rsid w:val="005E174A"/>
    <w:rsid w:val="006639EF"/>
    <w:rsid w:val="00663C6B"/>
    <w:rsid w:val="00675704"/>
    <w:rsid w:val="006C3BC0"/>
    <w:rsid w:val="007168C2"/>
    <w:rsid w:val="00786D0A"/>
    <w:rsid w:val="00793C14"/>
    <w:rsid w:val="007C64F9"/>
    <w:rsid w:val="008201D6"/>
    <w:rsid w:val="00872ECD"/>
    <w:rsid w:val="008F1C7B"/>
    <w:rsid w:val="008F53BD"/>
    <w:rsid w:val="008F7050"/>
    <w:rsid w:val="0090275A"/>
    <w:rsid w:val="009C1EFE"/>
    <w:rsid w:val="009C4966"/>
    <w:rsid w:val="00A16144"/>
    <w:rsid w:val="00A844A5"/>
    <w:rsid w:val="00AD3283"/>
    <w:rsid w:val="00B1629A"/>
    <w:rsid w:val="00BF4F29"/>
    <w:rsid w:val="00C032BD"/>
    <w:rsid w:val="00C066DB"/>
    <w:rsid w:val="00C5769E"/>
    <w:rsid w:val="00C85A80"/>
    <w:rsid w:val="00CC0D49"/>
    <w:rsid w:val="00D06E02"/>
    <w:rsid w:val="00D12136"/>
    <w:rsid w:val="00D427A9"/>
    <w:rsid w:val="00D54BE1"/>
    <w:rsid w:val="00D64071"/>
    <w:rsid w:val="00D86B6D"/>
    <w:rsid w:val="00E25768"/>
    <w:rsid w:val="00E44BC1"/>
    <w:rsid w:val="00EF243A"/>
    <w:rsid w:val="00EF58C1"/>
    <w:rsid w:val="00FD195C"/>
    <w:rsid w:val="00FF1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6BA0"/>
  <w15:chartTrackingRefBased/>
  <w15:docId w15:val="{0B06C4C2-F9EB-4EBF-8241-9322B31E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69E"/>
    <w:pPr>
      <w:ind w:left="720"/>
      <w:contextualSpacing/>
    </w:pPr>
  </w:style>
  <w:style w:type="character" w:styleId="Hyperlink">
    <w:name w:val="Hyperlink"/>
    <w:basedOn w:val="DefaultParagraphFont"/>
    <w:uiPriority w:val="99"/>
    <w:unhideWhenUsed/>
    <w:rsid w:val="008F1C7B"/>
    <w:rPr>
      <w:color w:val="0563C1" w:themeColor="hyperlink"/>
      <w:u w:val="single"/>
    </w:rPr>
  </w:style>
  <w:style w:type="character" w:styleId="UnresolvedMention">
    <w:name w:val="Unresolved Mention"/>
    <w:basedOn w:val="DefaultParagraphFont"/>
    <w:uiPriority w:val="99"/>
    <w:semiHidden/>
    <w:unhideWhenUsed/>
    <w:rsid w:val="009C4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nist.gov/FPE-Suppor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c.nist.gov/thermo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pac-2020-0403" TargetMode="External"/><Relationship Id="rId5" Type="http://schemas.openxmlformats.org/officeDocument/2006/relationships/webSettings" Target="webSettings.xml"/><Relationship Id="rId10" Type="http://schemas.openxmlformats.org/officeDocument/2006/relationships/hyperlink" Target="http://www.bipm.org/en/publications/guides/gum.html" TargetMode="External"/><Relationship Id="rId4" Type="http://schemas.openxmlformats.org/officeDocument/2006/relationships/settings" Target="settings.xml"/><Relationship Id="rId9" Type="http://schemas.openxmlformats.org/officeDocument/2006/relationships/hyperlink" Target="https://trc.nist.gov/TCA-Suppor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22E7-33E6-49C2-828D-ACE9065C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Richard (ELS-AMS)</dc:creator>
  <cp:keywords/>
  <dc:description/>
  <cp:lastModifiedBy>Newell, Richard (ELS-AMS)</cp:lastModifiedBy>
  <cp:revision>54</cp:revision>
  <dcterms:created xsi:type="dcterms:W3CDTF">2022-09-02T11:14:00Z</dcterms:created>
  <dcterms:modified xsi:type="dcterms:W3CDTF">2022-09-02T11:57:00Z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2022-09-02T11:14:17Z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5ccbd2a8-e865-4b6f-93c9-5d68f06ee8e6</vt:lpwstr>
  </property>
  <property fmtid="{D5CDD505-2E9C-101B-9397-08002B2CF9AE}" pid="8" name="MSIP_Label_549ac42a-3eb4-4074-b885-aea26bd6241e_ContentBits">
    <vt:lpwstr>0</vt:lpwstr>
  </property>
</Properties>
</file>